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>
        <w:trPr>
          <w:trHeight w:val="141"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71"/>
              <w:ind w:left="-84" w:right="-96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МИНИСТЕРСТВО ОБРАЗОВАНИЯ 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pacing w:val="7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pacing w:val="70"/>
                <w:sz w:val="28"/>
                <w:szCs w:val="28"/>
              </w:rPr>
              <w:t xml:space="preserve">ПРИКАЗ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4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u w:val="single"/>
              </w:rPr>
              <w:t xml:space="preserve">от 12.08.2021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spacing w:lineRule="exact" w:line="22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13" w:type="dxa"/>
            <w:vAlign w:val="center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u w:val="single"/>
              </w:rPr>
              <w:t xml:space="preserve"> 1020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71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подготовке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проведени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школьного </w:t>
      </w:r>
      <w:r>
        <w:rPr>
          <w:rFonts w:ascii="PT Astra Serif" w:hAnsi="PT Astra Serif" w:cs="PT Astra Serif" w:eastAsia="PT Astra Serif"/>
        </w:rPr>
      </w:r>
      <w:r/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этап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сероссийской олимпиады школьников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20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учебном году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7"/>
        <w:ind w:left="-11" w:firstLine="862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основании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77 Федерального закона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29 декабря 2012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273-ФЗ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образовании в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приказа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Минпросвещения России от 27.11.2020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№ 678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«Об утверждении Порядка проведения всероссийской олимпиады школьников»,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Соглашения министерства образования Тульской области и Образовательного фонда Талант и успех» о сотрудничестве в области проведения школьного этапа всероссийской олимпиады школьников в 2021 году (далее - Соглашение),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п р и к а з ы в а 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Провести школьный  этап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всероссийской олимпиады школьников (далее - Олимпиада) 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Порядком проведения всероссийской олимпиады школьников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приказ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Минпросвещения России от 27.11.2020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br/>
        <w:t xml:space="preserve">№ 678) (далее - Порядок), и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Соглашением министерства образования Тульской области и Образовательного фонда Талант и успех» о сотрудничестве в области проведения школьного этапа всероссийской олимпиады школьников в 2021 году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(далее - Соглашение).</w:t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Установить срок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проведения Олимпиады:</w:t>
      </w:r>
      <w:r/>
    </w:p>
    <w:p>
      <w:pPr>
        <w:pStyle w:val="677"/>
        <w:numPr>
          <w:ilvl w:val="0"/>
          <w:numId w:val="55"/>
        </w:num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начало - не ранее  21.09.2021, </w:t>
      </w:r>
      <w:r/>
    </w:p>
    <w:p>
      <w:pPr>
        <w:pStyle w:val="677"/>
        <w:numPr>
          <w:ilvl w:val="0"/>
          <w:numId w:val="55"/>
        </w:num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окончание не позднее 01.11.20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677"/>
        <w:ind w:left="0"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Утвердить Требования к содержанию организационно-технологической модели проведения Олимпиады (Приложение № 1).</w:t>
      </w:r>
      <w:r/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7"/>
        <w:ind w:firstLine="72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В рамках реализации Соглашения:</w:t>
      </w:r>
      <w:r/>
    </w:p>
    <w:p>
      <w:pPr>
        <w:pStyle w:val="677"/>
        <w:ind w:firstLine="720"/>
        <w:rPr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4.1. Провести </w:t>
      </w:r>
      <w:r>
        <w:rPr>
          <w:rFonts w:ascii="PT Astra Serif" w:hAnsi="PT Astra Serif" w:cs="PT Astra Serif" w:eastAsia="PT Astra Serif"/>
          <w:sz w:val="28"/>
        </w:rPr>
        <w:t xml:space="preserve">школьный этап всероссийской олимпиады школьников по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физике, </w:t>
      </w:r>
      <w:r>
        <w:rPr>
          <w:rFonts w:ascii="PT Astra Serif" w:hAnsi="PT Astra Serif" w:cs="PT Astra Serif" w:eastAsia="PT Astra Serif"/>
          <w:sz w:val="28"/>
        </w:rPr>
        <w:t xml:space="preserve">биологии, </w:t>
      </w:r>
      <w:r>
        <w:rPr>
          <w:rFonts w:ascii="PT Astra Serif" w:hAnsi="PT Astra Serif" w:cs="PT Astra Serif" w:eastAsia="PT Astra Serif"/>
          <w:sz w:val="28"/>
        </w:rPr>
        <w:t xml:space="preserve">химия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астрономии, </w:t>
      </w:r>
      <w:r>
        <w:rPr>
          <w:rFonts w:ascii="PT Astra Serif" w:hAnsi="PT Astra Serif" w:cs="PT Astra Serif" w:eastAsia="PT Astra Serif"/>
          <w:sz w:val="28"/>
        </w:rPr>
        <w:t xml:space="preserve">математике, </w:t>
      </w:r>
      <w:r>
        <w:rPr>
          <w:rFonts w:ascii="PT Astra Serif" w:hAnsi="PT Astra Serif" w:cs="PT Astra Serif" w:eastAsia="PT Astra Serif"/>
          <w:sz w:val="28"/>
        </w:rPr>
        <w:t xml:space="preserve">информатике</w:t>
      </w:r>
      <w:r/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lang w:val="ru-RU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 использованием инфор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мационного ресурса Образовательного центра «Сириус» в информационно-телекоммуникационной сети Интернет </w:t>
      </w:r>
      <w:r>
        <w:rPr>
          <w:rFonts w:ascii="PT Astra Serif" w:hAnsi="PT Astra Serif" w:cs="PT Astra Serif" w:eastAsia="PT Astra Serif"/>
          <w:sz w:val="28"/>
        </w:rPr>
        <w:t xml:space="preserve">в установленные сроки (Приложение № 2)</w:t>
      </w:r>
      <w:r>
        <w:t xml:space="preserve">.</w:t>
      </w:r>
      <w:r>
        <w:rPr>
          <w:sz w:val="28"/>
          <w:szCs w:val="28"/>
        </w:rPr>
      </w:r>
      <w:r/>
    </w:p>
    <w:p>
      <w:pPr>
        <w:pStyle w:val="677"/>
        <w:ind w:left="0"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  Утвердить составы региональных апелляционных комиссий  </w:t>
      </w:r>
      <w:r>
        <w:rPr>
          <w:rFonts w:ascii="PT Astra Serif" w:hAnsi="PT Astra Serif" w:cs="PT Astra Serif" w:eastAsia="PT Astra Serif"/>
          <w:sz w:val="28"/>
        </w:rPr>
        <w:t xml:space="preserve">по </w:t>
      </w:r>
      <w:r>
        <w:rPr>
          <w:rFonts w:ascii="PT Astra Serif" w:hAnsi="PT Astra Serif" w:cs="PT Astra Serif" w:eastAsia="PT Astra Serif"/>
          <w:sz w:val="28"/>
        </w:rPr>
        <w:t xml:space="preserve">физике, </w:t>
      </w:r>
      <w:r>
        <w:rPr>
          <w:rFonts w:ascii="PT Astra Serif" w:hAnsi="PT Astra Serif" w:cs="PT Astra Serif" w:eastAsia="PT Astra Serif"/>
          <w:sz w:val="28"/>
        </w:rPr>
        <w:t xml:space="preserve">биологии, </w:t>
      </w:r>
      <w:r>
        <w:rPr>
          <w:rFonts w:ascii="PT Astra Serif" w:hAnsi="PT Astra Serif" w:cs="PT Astra Serif" w:eastAsia="PT Astra Serif"/>
          <w:sz w:val="28"/>
        </w:rPr>
        <w:t xml:space="preserve">химия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астрономии, </w:t>
      </w:r>
      <w:r>
        <w:rPr>
          <w:rFonts w:ascii="PT Astra Serif" w:hAnsi="PT Astra Serif" w:cs="PT Astra Serif" w:eastAsia="PT Astra Serif"/>
          <w:sz w:val="28"/>
        </w:rPr>
        <w:t xml:space="preserve">математике, </w:t>
      </w:r>
      <w:r>
        <w:rPr>
          <w:rFonts w:ascii="PT Astra Serif" w:hAnsi="PT Astra Serif" w:cs="PT Astra Serif" w:eastAsia="PT Astra Serif"/>
          <w:sz w:val="28"/>
        </w:rPr>
        <w:t xml:space="preserve">информатике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 (Приложение № 3).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720"/>
        <w:jc w:val="both"/>
        <w:spacing w:after="0" w:afterAutospacing="0" w:before="0"/>
        <w:rPr>
          <w:rFonts w:ascii="PT Astra Serif" w:hAnsi="PT Astra Serif" w:cs="PT Astra Serif" w:eastAsia="PT Astra Serif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4.4.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Определить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Центр поддержки одаренных детей «Созвездие»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 в качестве организации, осуществляющей информационное и организационно-технологическое сопровождение Олимпиады, проводимой </w:t>
      </w:r>
      <w:r>
        <w:rPr>
          <w:rFonts w:ascii="PT Astra Serif" w:hAnsi="PT Astra Serif" w:cs="PT Astra Serif" w:eastAsia="PT Astra Serif"/>
          <w:sz w:val="28"/>
          <w:lang w:val="ru-RU"/>
        </w:rPr>
        <w:t xml:space="preserve">на платформе «Сириус.Курсы»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ind w:left="0" w:right="0" w:firstLine="720"/>
        <w:jc w:val="both"/>
        <w:spacing w:after="0" w:afterAutospacing="0" w:before="0"/>
        <w:rPr>
          <w:rFonts w:ascii="PT Astra Serif" w:hAnsi="PT Astra Serif" w:cs="PT Astra Serif" w:eastAsia="PT Astra Serif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4.4.1.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Центру поддержки одаренных детей «Созвездие»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совместно с сотрудниками министерства образования Тульской области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беспечить взаимодействие с Образовательным центром «Сириус» по проведению Олимпиады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lang w:val="ru-RU"/>
        </w:rPr>
        <w:t xml:space="preserve">на платформе «Сириус.Курсы»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Руководителям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органов местного самоуправления, осуществляющим управление в сфере образования рекомендовать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5.1. 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твердить график проведения Олимпиады в соответствии со сроками установленными пунктами 2, 4.1 настоящего приказа.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 При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проведении Олимпиады </w:t>
      </w:r>
      <w:r>
        <w:rPr>
          <w:rFonts w:ascii="PT Astra Serif" w:hAnsi="PT Astra Serif" w:cs="PT Astra Serif" w:eastAsia="PT Astra Serif"/>
          <w:sz w:val="28"/>
          <w:lang w:val="ru-RU"/>
        </w:rPr>
        <w:t xml:space="preserve">на платформе «Сириус.Курсы»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5.2.1. Обеспечить публикацию актуальной информации по количественному контингенту обучающихся в образовательных организациях в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ФИСОКО.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5.2.2. </w:t>
      </w:r>
      <w:r>
        <w:rPr>
          <w:rFonts w:ascii="PT Astra Serif" w:hAnsi="PT Astra Serif" w:cs="PT Astra Serif" w:eastAsia="PT Astra Serif"/>
          <w:sz w:val="28"/>
        </w:rPr>
        <w:t xml:space="preserve">Руководствоваться Требованиями по проведению Олимпиады</w:t>
      </w:r>
      <w:r>
        <w:rPr>
          <w:rFonts w:ascii="PT Astra Serif" w:hAnsi="PT Astra Serif" w:cs="PT Astra Serif" w:eastAsia="PT Astra Serif"/>
          <w:sz w:val="28"/>
        </w:rPr>
        <w:t xml:space="preserve">, составленными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Образовательным фондом «Талант и успех»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5.2.3.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Руководствоваться информационными материалами сопровождения Олимпиады, доступными на официальном сайте https://siriusolymp.ru/.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5.2.4. Обеспечить доступ всех образовательных организаций к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5.2.5.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Обеспечить возможность участия в Олимпиаде всех желающих обуча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ющихся из каждой образовательной организации, в том числе предусмотреть возможность удаленного участия обучающихся в Олимпиаде в зависимости от эпидемиологической ситуации или по другим существенным причинам по решению организаторов олимпиады.</w:t>
      </w:r>
      <w:r/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7"/>
        <w:ind w:firstLine="72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5.2.6. Предоставить участникам Олимпиады </w:t>
      </w:r>
      <w:r>
        <w:rPr>
          <w:rFonts w:ascii="PT Astra Serif" w:hAnsi="PT Astra Serif" w:cs="PT Astra Serif" w:eastAsia="PT Astra Serif"/>
          <w:sz w:val="28"/>
        </w:rPr>
        <w:t xml:space="preserve">доступ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к платформе «Сириус.Курсы» в соответствии с инструкцией, предоставленной Образовательным центром «Сириус».</w:t>
      </w:r>
      <w:r/>
    </w:p>
    <w:p>
      <w:pPr>
        <w:pStyle w:val="677"/>
        <w:ind w:firstLine="72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5.2.7.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Обеспечить формирование персонализированных итоговых результатов, объявление итогов и награждение победителей и призеров Олимпиады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720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5.3. </w:t>
      </w:r>
      <w:r>
        <w:rPr>
          <w:rFonts w:ascii="PT Astra Serif" w:hAnsi="PT Astra Serif" w:cs="PT Astra Serif" w:eastAsia="PT Astra Serif"/>
          <w:sz w:val="28"/>
          <w:szCs w:val="28"/>
          <w:highlight w:val="white"/>
          <w:shd w:val="clear" w:color="auto" w:fill="FFFFFF" w:themeFill="background1"/>
        </w:rPr>
        <w:t xml:space="preserve">В срок до:</w:t>
      </w:r>
      <w:r/>
    </w:p>
    <w:p>
      <w:pPr>
        <w:ind w:left="0" w:right="0" w:firstLine="720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  <w:szCs w:val="28"/>
          <w:shd w:val="clear" w:color="auto" w:fill="FFFFFF" w:themeFill="background1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  <w:highlight w:val="white"/>
          <w:shd w:val="clear" w:color="auto" w:fill="FFFFFF" w:themeFill="background1"/>
        </w:rPr>
        <w:t xml:space="preserve"> 25.08.2021 направить в министерство образования Тульской области </w:t>
      </w:r>
      <w:r>
        <w:rPr>
          <w:rFonts w:ascii="PT Astra Serif" w:hAnsi="PT Astra Serif" w:cs="PT Astra Serif" w:eastAsia="PT Astra Serif"/>
          <w:sz w:val="28"/>
          <w:szCs w:val="28"/>
          <w:highlight w:val="white"/>
          <w:shd w:val="clear" w:color="auto" w:fill="FFFFFF" w:themeFill="background1"/>
        </w:rPr>
        <w:t xml:space="preserve">на почту: </w:t>
      </w:r>
      <w:r>
        <w:rPr>
          <w:rFonts w:ascii="PT Astra Serif" w:hAnsi="PT Astra Serif" w:cs="PT Astra Serif" w:eastAsia="PT Astra Serif"/>
          <w:sz w:val="28"/>
          <w:highlight w:val="white"/>
          <w:shd w:val="clear" w:color="auto" w:fill="FFFFFF" w:themeFill="background1"/>
        </w:rPr>
        <w:t xml:space="preserve">lyudmila.logunova@tularegion.ru </w:t>
      </w:r>
      <w:r>
        <w:rPr>
          <w:rFonts w:ascii="PT Astra Serif" w:hAnsi="PT Astra Serif" w:cs="PT Astra Serif" w:eastAsia="PT Astra Serif"/>
          <w:sz w:val="28"/>
          <w:highlight w:val="white"/>
          <w:shd w:val="clear" w:color="auto" w:fill="FFFFFF" w:themeFill="background1"/>
        </w:rPr>
        <w:t xml:space="preserve">Организационно-технологическую модель проведения Олимпиады </w:t>
      </w:r>
      <w:r>
        <w:rPr>
          <w:rFonts w:ascii="PT Astra Serif" w:hAnsi="PT Astra Serif" w:cs="PT Astra Serif" w:eastAsia="PT Astra Serif"/>
          <w:sz w:val="28"/>
          <w:shd w:val="clear" w:color="auto" w:fill="FFFFFF" w:themeFill="background1"/>
        </w:rPr>
        <w:t xml:space="preserve">с учетом Требований, указанных в пункте 3 настоящего приказа.</w:t>
      </w:r>
      <w:r/>
    </w:p>
    <w:p>
      <w:pPr>
        <w:ind w:left="0" w:right="0" w:firstLine="720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  <w:shd w:val="clear" w:color="auto" w:fill="FFFFFF" w:themeFill="background1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06.09.2021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утвердить 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составы оргкомитета, жюри и апелляционной комиссии по каждому общеобразовательному предмету,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 расписание и продолжительность проведения Олимпиады, 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перечень материально-технического о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борудования, используемого при проведении олимпиад, 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</w:t>
      </w:r>
      <w:r>
        <w:rPr>
          <w:rFonts w:ascii="PT Astra Serif" w:hAnsi="PT Astra Serif" w:cs="PT Astra Serif" w:eastAsia="PT Astra Serif"/>
          <w:color w:val="000000"/>
          <w:sz w:val="28"/>
          <w:highlight w:val="white"/>
        </w:rPr>
        <w:t xml:space="preserve">рения апелляций участников олимпиады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- 11.09.2021 письменно проинформировать руководителей образовательных организаций, участников Олимпиады и их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родителей (законных представителей) о сроках, технологиях и местах проведения школьного этапа олимпиады по каждому общеобразовательному предмету, а также о Порядке и утвержде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нных нормативных правовых актах, регламентирующих организацию и проведение Олимпиады по каждому общеобразовательному предмету;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05.11.2021 установить квоту победителей и призеров Олимпиады, утвердить итоговые результаты Олимпиады по каждому общеобразовательному предмету на основании протоколов жюри и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внести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актуальную информацию 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автоматизированную информационную систему «Обобщение информации проведения ВсОШ в регионе» (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begin"/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 HYPERLINK "</w:instrText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http://ol.rcoi71.ru</w:instrText>
      </w:r>
      <w:r>
        <w:rPr>
          <w:rFonts w:ascii="PT Astra Serif" w:hAnsi="PT Astra Serif" w:cs="PT Astra Serif" w:eastAsia="PT Astra Serif"/>
          <w:sz w:val="28"/>
          <w:szCs w:val="28"/>
        </w:rPr>
        <w:instrText xml:space="preserve">" </w:instrText>
      </w:r>
      <w:r>
        <w:rPr>
          <w:rFonts w:ascii="PT Astra Serif" w:hAnsi="PT Astra Serif" w:cs="PT Astra Serif" w:eastAsia="PT Astra Serif"/>
          <w:sz w:val="28"/>
          <w:szCs w:val="28"/>
        </w:rPr>
        <w:fldChar w:fldCharType="separate"/>
      </w:r>
      <w:r>
        <w:rPr>
          <w:rStyle w:val="686"/>
          <w:rFonts w:ascii="PT Astra Serif" w:hAnsi="PT Astra Serif" w:cs="PT Astra Serif" w:eastAsia="PT Astra Serif"/>
          <w:sz w:val="28"/>
          <w:szCs w:val="28"/>
        </w:rPr>
        <w:t xml:space="preserve">http://ol.rcoi71.ru</w:t>
      </w:r>
      <w:r>
        <w:rPr>
          <w:rFonts w:ascii="PT Astra Serif" w:hAnsi="PT Astra Serif" w:cs="PT Astra Serif" w:eastAsia="PT Astra Serif"/>
          <w:sz w:val="28"/>
          <w:szCs w:val="28"/>
        </w:rPr>
        <w:fldChar w:fldCharType="end"/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5.4. Опубликовать в соответствии с Порядком результаты Олимпиады на официальном сайте в сети интернет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указанием сведений об участниках по соответствующему общеобразовательному предмету (фамилия, инициалы, класс, количество баллов).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5.5. Обеспечить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создание специальных условий для участников школьного этапа олимпиады с ОВЗ и детей-инвалидов, учитывать состояние их здоровья, особенности психофизического развития;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5.6. При проведении Олимпиады соблюдать обеспечение мер конфиденциальности и норм секретности.</w:t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PT Astra Serif" w:hAnsi="PT Astra Serif" w:cs="PT Astra Serif" w:eastAsia="PT Astra Serif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5.7. Организовать проведение Олимпиады с учетом соблюдения действующих Санитарно-эпидемиологических правил и норм, антитеррористического законодательства.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7"/>
        <w:ind w:firstLine="720"/>
        <w:tabs>
          <w:tab w:val="left" w:pos="113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</w:t>
        <w:tab/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осударственно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азовательно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>
        <w:rPr>
          <w:rFonts w:ascii="PT Astra Serif" w:hAnsi="PT Astra Serif" w:cs="PT Astra Serif" w:eastAsia="PT Astra Serif"/>
          <w:color w:val="000000"/>
          <w:spacing w:val="-1"/>
          <w:sz w:val="28"/>
          <w:szCs w:val="28"/>
        </w:rPr>
        <w:t xml:space="preserve">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Брызжева Н.В.)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рганизовать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консультации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 членов муниципальных предметно-методических комиссий при составлении заданий для проведения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Олимпиады.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Организовать работу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бобщению информации по итогам проведении Олимпиады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6.3. Предусмотреть, в случае необходимости, оплату работы региональных апелляционных комиссий.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 Считать приказ</w:t>
      </w:r>
      <w:r>
        <w:rPr>
          <w:rFonts w:ascii="PT Astra Serif" w:hAnsi="PT Astra Serif" w:cs="PT Astra Serif" w:eastAsia="PT Astra Serif"/>
          <w:sz w:val="28"/>
        </w:rPr>
      </w:r>
      <w:hyperlink r:id="rId8" w:tooltip="https://education.tularegion.ru/upload/iblock/18d/18dd405bfd55791f0535b9139b6489ab.pdf" w:history="1">
        <w:r>
          <w:rPr>
            <w:rFonts w:ascii="PT Astra Serif" w:hAnsi="PT Astra Serif" w:cs="PT Astra Serif" w:eastAsia="PT Astra Serif"/>
            <w:sz w:val="28"/>
          </w:rPr>
          <w:t xml:space="preserve"> министерства образования Тульской области от 04.09.2020 № 1095 «</w:t>
        </w:r>
      </w:hyperlink>
      <w:r>
        <w:rPr>
          <w:rFonts w:ascii="PT Astra Serif" w:hAnsi="PT Astra Serif" w:cs="PT Astra Serif" w:eastAsia="PT Astra Serif"/>
          <w:sz w:val="28"/>
        </w:rPr>
        <w:t xml:space="preserve">О подготовке и проведении школьного, муниципального этапов всероссийской олимпиады школьников в 2020/21 учебном 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утратившим силу.</w:t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8. Контроль исполнени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настоящего приказа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Сорокину Л.Ю.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директора департамента образования министерства образования Тульской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709" w:hanging="709"/>
        <w:jc w:val="both"/>
        <w:spacing w:lineRule="auto" w:line="218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left="0" w:firstLine="0"/>
        <w:jc w:val="both"/>
        <w:spacing w:lineRule="auto" w:line="218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36"/>
        <w:gridCol w:w="5528"/>
      </w:tblGrid>
      <w:tr>
        <w:trPr>
          <w:trHeight w:val="61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Министр образования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71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71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71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А.А. Шевелева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</w:t>
            </w:r>
            <w:r/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7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widowControl w:val="off"/>
        <w:rPr>
          <w:rFonts w:ascii="PT Astra Serif" w:hAnsi="PT Astra Serif" w:cs="PT Astra Serif" w:eastAsia="PT Astra Serif"/>
          <w:bCs/>
          <w:sz w:val="20"/>
        </w:rPr>
      </w:pPr>
      <w:r>
        <w:rPr>
          <w:rFonts w:ascii="PT Astra Serif" w:hAnsi="PT Astra Serif" w:cs="PT Astra Serif" w:eastAsia="PT Astra Serif"/>
          <w:bCs/>
          <w:sz w:val="20"/>
        </w:rPr>
        <w:t xml:space="preserve">Исп. Логунова Людмила Юрьевна,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widowControl w:val="off"/>
        <w:rPr>
          <w:rFonts w:ascii="PT Astra Serif" w:hAnsi="PT Astra Serif" w:cs="PT Astra Serif" w:eastAsia="PT Astra Serif"/>
          <w:bCs/>
          <w:sz w:val="20"/>
        </w:rPr>
      </w:pPr>
      <w:r>
        <w:rPr>
          <w:rFonts w:ascii="PT Astra Serif" w:hAnsi="PT Astra Serif" w:cs="PT Astra Serif" w:eastAsia="PT Astra Serif"/>
          <w:bCs/>
          <w:sz w:val="20"/>
        </w:rPr>
        <w:t xml:space="preserve">главный консультант,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widowControl w:val="off"/>
        <w:rPr>
          <w:rFonts w:ascii="PT Astra Serif" w:hAnsi="PT Astra Serif" w:cs="PT Astra Serif" w:eastAsia="PT Astra Serif"/>
          <w:bCs/>
          <w:color w:val="0000FF"/>
          <w:sz w:val="20"/>
          <w:u w:val="single"/>
        </w:rPr>
      </w:pPr>
      <w:r>
        <w:rPr>
          <w:rFonts w:ascii="PT Astra Serif" w:hAnsi="PT Astra Serif" w:cs="PT Astra Serif" w:eastAsia="PT Astra Serif"/>
          <w:bCs/>
          <w:sz w:val="20"/>
        </w:rPr>
        <w:t xml:space="preserve">8(4872)71-75-95*2615, </w:t>
      </w:r>
      <w:r>
        <w:rPr>
          <w:rFonts w:ascii="PT Astra Serif" w:hAnsi="PT Astra Serif" w:cs="PT Astra Serif" w:eastAsia="PT Astra Serif"/>
          <w:sz w:val="22"/>
          <w:szCs w:val="22"/>
          <w:lang w:eastAsia="en-US"/>
        </w:rPr>
        <w:fldChar w:fldCharType="begin"/>
      </w:r>
      <w:r>
        <w:rPr>
          <w:rFonts w:ascii="PT Astra Serif" w:hAnsi="PT Astra Serif" w:cs="PT Astra Serif" w:eastAsia="PT Astra Serif"/>
          <w:sz w:val="22"/>
          <w:szCs w:val="22"/>
          <w:lang w:eastAsia="en-US"/>
        </w:rPr>
        <w:instrText xml:space="preserve"> HYPERLINK "mailto:Lyudmila.Logunova@tularegion.ru" </w:instrText>
      </w:r>
      <w:r>
        <w:rPr>
          <w:rFonts w:ascii="PT Astra Serif" w:hAnsi="PT Astra Serif" w:cs="PT Astra Serif" w:eastAsia="PT Astra Serif"/>
          <w:sz w:val="22"/>
          <w:szCs w:val="22"/>
          <w:lang w:eastAsia="en-US"/>
        </w:rPr>
        <w:fldChar w:fldCharType="separate"/>
      </w:r>
      <w:r>
        <w:rPr>
          <w:rFonts w:ascii="PT Astra Serif" w:hAnsi="PT Astra Serif" w:cs="PT Astra Serif" w:eastAsia="PT Astra Serif"/>
          <w:bCs/>
          <w:color w:val="0000FF"/>
          <w:sz w:val="20"/>
          <w:u w:val="single"/>
        </w:rPr>
        <w:t xml:space="preserve">Lyudmila.Logunova@tularegion.ru</w:t>
      </w:r>
      <w:r>
        <w:rPr>
          <w:rFonts w:ascii="PT Astra Serif" w:hAnsi="PT Astra Serif" w:cs="PT Astra Serif" w:eastAsia="PT Astra Serif"/>
          <w:bCs/>
          <w:color w:val="0000FF"/>
          <w:sz w:val="20"/>
          <w:u w:val="single"/>
        </w:rPr>
        <w:fldChar w:fldCharType="end"/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 № 1  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к приказу  </w:t>
      </w:r>
      <w:r>
        <w:rPr>
          <w:rFonts w:ascii="PT Astra Serif" w:hAnsi="PT Astra Serif" w:cs="PT Astra Serif" w:eastAsia="PT Astra Serif"/>
          <w:sz w:val="28"/>
        </w:rPr>
        <w:t xml:space="preserve">министерства образования Тульской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jc w:val="center"/>
        <w:tabs>
          <w:tab w:val="left" w:pos="526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                                                                    от _____________ № 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ind w:left="0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Требования к содержанию организационно-технологической модели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671"/>
        <w:ind w:left="0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проведения школьного этапа всероссийской олимпиады школьников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0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2021/22 учебном году школьный этап всероссийской олимпиады школьников (далее - олимпиада)  проводится в соответствии с 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новым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Порядком проведения всероссийской олимпиады школьников (далее - Порядок), который вступил в силу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15.07.2021 года 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(приказ Минпросвещения России от 27.11.2020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№ 678).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9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В соответствии с Порядком организационно-технологическая модель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проведения олимпиады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разрабатывается оргкомитетом соответствующего этапа олимпи</w:t>
      </w:r>
      <w:r>
        <w:rPr>
          <w:rFonts w:ascii="PT Astra Serif" w:hAnsi="PT Astra Serif" w:cs="PT Astra Serif" w:eastAsia="PT Astra Serif"/>
          <w:sz w:val="28"/>
        </w:rPr>
        <w:t xml:space="preserve">ады с учетом методических рекомендаций по организации и проведению школьного этапа олимпиады, разработанных Центральными предметно-методическими комиссиями (приложение на 1211 листах в электронном виде) и </w:t>
      </w:r>
      <w:r>
        <w:rPr>
          <w:rFonts w:ascii="PT Astra Serif" w:hAnsi="PT Astra Serif" w:cs="PT Astra Serif" w:eastAsia="PT Astra Serif"/>
          <w:sz w:val="28"/>
        </w:rPr>
        <w:t xml:space="preserve">утверждается министерством образования Тульской области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09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Организационно-технологическая олимпиады</w:t>
      </w:r>
      <w:r>
        <w:rPr>
          <w:rFonts w:ascii="PT Astra Serif" w:hAnsi="PT Astra Serif" w:cs="PT Astra Serif" w:eastAsia="PT Astra Serif"/>
          <w:sz w:val="28"/>
        </w:rPr>
        <w:t xml:space="preserve"> должна содержать, в том числе, следующее: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перечень нормативных актов, на основании которых разработана</w:t>
      </w:r>
      <w:r>
        <w:rPr>
          <w:rFonts w:ascii="PT Astra Serif" w:hAnsi="PT Astra Serif" w:cs="PT Astra Serif" w:eastAsia="PT Astra Serif"/>
          <w:sz w:val="28"/>
        </w:rPr>
        <w:t xml:space="preserve"> Организационно-технологическая модель проведения олимпиады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способы</w:t>
      </w:r>
      <w:r>
        <w:rPr>
          <w:rFonts w:ascii="PT Astra Serif" w:hAnsi="PT Astra Serif" w:cs="PT Astra Serif" w:eastAsia="PT Astra Serif"/>
          <w:sz w:val="28"/>
        </w:rPr>
        <w:t xml:space="preserve"> информирования участников образовательного процесса</w:t>
      </w:r>
      <w:r>
        <w:rPr>
          <w:rFonts w:ascii="PT Astra Serif" w:hAnsi="PT Astra Serif" w:cs="PT Astra Serif" w:eastAsia="PT Astra Serif"/>
          <w:sz w:val="28"/>
        </w:rPr>
        <w:t xml:space="preserve"> о сроках и местах проведения школьного этапа олимпиады по каждому общеобразовательному предмету, а также о Порядке и утвержде</w:t>
      </w:r>
      <w:r>
        <w:rPr>
          <w:rFonts w:ascii="PT Astra Serif" w:hAnsi="PT Astra Serif" w:cs="PT Astra Serif" w:eastAsia="PT Astra Serif"/>
          <w:sz w:val="28"/>
        </w:rPr>
        <w:t xml:space="preserve">нных нормативных правовых актах, регламентирующих организацию и проведение школьного этапа олимпиады;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сбора и хранения заявлений (согласий) от родителей (законных представителей);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условия доставки участников на мероприятие;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процедуру регистрации участников Олимпиады;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условия рассадки участников Олимпиады;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присутствие в аудитории дежурных педагогов;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кодирование, раскодирование олимпиадных работ;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перечень материально-технического оборудования, используемого при его проведении Олимпиады, </w:t>
      </w:r>
      <w:r>
        <w:rPr>
          <w:rFonts w:ascii="PT Astra Serif" w:hAnsi="PT Astra Serif" w:cs="PT Astra Serif" w:eastAsia="PT Astra Serif"/>
          <w:sz w:val="28"/>
        </w:rPr>
        <w:t xml:space="preserve">которое</w:t>
      </w:r>
      <w:r>
        <w:rPr>
          <w:rFonts w:ascii="PT Astra Serif" w:hAnsi="PT Astra Serif" w:cs="PT Astra Serif" w:eastAsia="PT Astra Serif"/>
          <w:sz w:val="28"/>
        </w:rPr>
        <w:t xml:space="preserve"> в том числе  может использовать участник Олимпиады; 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сроки расшифровки (тиражирования) олимпиадных заданий, критери</w:t>
      </w:r>
      <w:r>
        <w:rPr>
          <w:rFonts w:ascii="PT Astra Serif" w:hAnsi="PT Astra Serif" w:cs="PT Astra Serif" w:eastAsia="PT Astra Serif"/>
          <w:sz w:val="28"/>
        </w:rPr>
        <w:t xml:space="preserve">ев и методик оценивания выполненных олимпиадных работ; 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количество, порядок проведения туров по общеобразовательным предметам;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15"/>
        <w:numPr>
          <w:ilvl w:val="0"/>
          <w:numId w:val="61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условия удаления участника Олимпиады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проверки олимпиадных работ;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организации процедуры анализа заданий и их решений;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показа </w:t>
      </w:r>
      <w:r>
        <w:rPr>
          <w:rFonts w:ascii="PT Astra Serif" w:hAnsi="PT Astra Serif" w:cs="PT Astra Serif" w:eastAsia="PT Astra Serif"/>
          <w:sz w:val="28"/>
        </w:rPr>
        <w:t xml:space="preserve">показ выполненных </w:t>
      </w:r>
      <w:r>
        <w:rPr>
          <w:rFonts w:ascii="PT Astra Serif" w:hAnsi="PT Astra Serif" w:cs="PT Astra Serif" w:eastAsia="PT Astra Serif"/>
          <w:sz w:val="28"/>
        </w:rPr>
        <w:t xml:space="preserve">олимпиадных работ;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проведения апелляций по результатам проверки заданий;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порядок подведения итогов Олимпиады;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обеспечение создания специальных условий для участников Олимпиады с ОВЗ и детей-инвалидов, учитывающих состояние их здоровья, особенности психофизического развития, </w:t>
      </w:r>
      <w:r>
        <w:rPr>
          <w:rFonts w:ascii="PT Astra Serif" w:hAnsi="PT Astra Serif" w:cs="PT Astra Serif" w:eastAsia="PT Astra Serif"/>
          <w:sz w:val="28"/>
        </w:rPr>
        <w:t xml:space="preserve">присутствие ассистентов (специалистов, оказывающих участникам олимпиады с ОВЗ)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условия </w:t>
      </w:r>
      <w:r>
        <w:rPr>
          <w:rFonts w:ascii="PT Astra Serif" w:hAnsi="PT Astra Serif" w:cs="PT Astra Serif" w:eastAsia="PT Astra Serif"/>
          <w:sz w:val="28"/>
        </w:rPr>
        <w:t xml:space="preserve">организации пересмотра индивидуальных результатов в случае выявления в протоколах жюри технических ошибок, допущенных при подсчете баллов за выполнение заданий;</w:t>
      </w:r>
      <w:r>
        <w:rPr>
          <w:rFonts w:ascii="PT Astra Serif" w:hAnsi="PT Astra Serif" w:cs="PT Astra Serif" w:eastAsia="PT Astra Serif"/>
        </w:rPr>
      </w:r>
      <w:r/>
    </w:p>
    <w:p>
      <w:pPr>
        <w:pStyle w:val="515"/>
        <w:numPr>
          <w:ilvl w:val="0"/>
          <w:numId w:val="60"/>
        </w:numPr>
        <w:ind w:left="0" w:right="0" w:firstLine="1057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  <w:t xml:space="preserve">правила </w:t>
      </w:r>
      <w:r>
        <w:rPr>
          <w:rFonts w:ascii="PT Astra Serif" w:hAnsi="PT Astra Serif" w:cs="PT Astra Serif" w:eastAsia="PT Astra Serif"/>
          <w:sz w:val="28"/>
        </w:rPr>
        <w:t xml:space="preserve">публикации результатов Олимпиады в</w:t>
      </w:r>
      <w:r>
        <w:rPr>
          <w:rFonts w:ascii="PT Astra Serif" w:hAnsi="PT Astra Serif" w:cs="PT Astra Serif" w:eastAsia="PT Astra Serif"/>
          <w:sz w:val="28"/>
        </w:rPr>
        <w:t xml:space="preserve"> сети Интернет.</w:t>
      </w:r>
      <w:r>
        <w:rPr>
          <w:rFonts w:ascii="PT Astra Serif" w:hAnsi="PT Astra Serif" w:cs="PT Astra Serif" w:eastAsia="PT Astra Serif"/>
        </w:rPr>
      </w:r>
      <w:r/>
    </w:p>
    <w:p>
      <w:pPr>
        <w:ind w:left="1057" w:right="0" w:firstLine="0"/>
        <w:jc w:val="both"/>
        <w:spacing w:lineRule="auto" w:line="240" w:after="0" w:afterAutospacing="0"/>
        <w:widowControl w:val="off"/>
        <w:tabs>
          <w:tab w:val="left" w:pos="-2160" w:leader="none"/>
        </w:tabs>
        <w:rPr>
          <w:rFonts w:ascii="PT Astra Serif" w:hAnsi="PT Astra Serif" w:cs="PT Astra Serif" w:eastAsia="PT Astra Serif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lang w:val="ru-RU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36"/>
        <w:gridCol w:w="55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Министр образования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А.А. Шевелева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6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 № 2 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приказу  </w:t>
      </w:r>
      <w:r>
        <w:rPr>
          <w:rFonts w:ascii="PT Astra Serif" w:hAnsi="PT Astra Serif" w:cs="PT Astra Serif" w:eastAsia="PT Astra Serif"/>
          <w:sz w:val="28"/>
        </w:rPr>
        <w:t xml:space="preserve">министерства образования Тульской области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от _____________ № ________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widowControl w:val="off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671"/>
        <w:ind w:left="0" w:right="0" w:firstLine="0"/>
        <w:jc w:val="both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0" w:right="0" w:firstLine="0"/>
        <w:jc w:val="both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Сроки проведения школьного этапа всероссийской </w:t>
      </w:r>
      <w:r>
        <w:rPr>
          <w:rFonts w:ascii="PT Astra Serif" w:hAnsi="PT Astra Serif" w:cs="PT Astra Serif" w:eastAsia="PT Astra Serif"/>
          <w:b/>
          <w:sz w:val="28"/>
        </w:rPr>
        <w:t xml:space="preserve"> олимпиады школьников по 6 предметам, </w:t>
      </w:r>
      <w:r>
        <w:rPr>
          <w:rFonts w:ascii="PT Astra Serif" w:hAnsi="PT Astra Serif" w:cs="PT Astra Serif" w:eastAsia="PT Astra Serif"/>
          <w:b/>
          <w:sz w:val="28"/>
        </w:rPr>
        <w:t xml:space="preserve">проводимым </w:t>
      </w:r>
      <w:r>
        <w:rPr>
          <w:rFonts w:ascii="PT Astra Serif" w:hAnsi="PT Astra Serif" w:cs="PT Astra Serif" w:eastAsia="PT Astra Serif"/>
          <w:b/>
          <w:sz w:val="28"/>
          <w:lang w:val="ru-RU"/>
        </w:rPr>
        <w:t xml:space="preserve">на платформе «Сириус.Курсы»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b/>
          <w:sz w:val="28"/>
          <w:lang w:val="ru-RU"/>
        </w:rPr>
      </w:r>
      <w:r>
        <w:rPr>
          <w:rFonts w:ascii="PT Astra Serif" w:hAnsi="PT Astra Serif" w:cs="PT Astra Serif" w:eastAsia="PT Astra Serif"/>
          <w:b/>
          <w:sz w:val="28"/>
          <w:lang w:val="ru-RU"/>
        </w:rPr>
      </w:r>
      <w:r/>
    </w:p>
    <w:tbl>
      <w:tblPr>
        <w:tblStyle w:val="531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Наименование предмета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  <w:t xml:space="preserve">Сроки проведения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Физика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29.09.2021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Биология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06.10.2021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Химия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13.10.2021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Астрономия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15.10.2021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Математика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20.10.2021 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  <w:tr>
        <w:trPr/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Информатика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lang w:val="ru-RU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27.10.2021</w:t>
            </w: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b/>
          <w:sz w:val="28"/>
          <w:lang w:val="ru-RU"/>
        </w:rPr>
      </w:r>
      <w:r>
        <w:rPr>
          <w:rFonts w:ascii="PT Astra Serif" w:hAnsi="PT Astra Serif" w:cs="PT Astra Serif" w:eastAsia="PT Astra Serif"/>
          <w:b/>
          <w:sz w:val="28"/>
          <w:lang w:val="ru-RU"/>
        </w:rPr>
      </w:r>
      <w:r/>
    </w:p>
    <w:p>
      <w:pPr>
        <w:pStyle w:val="671"/>
        <w:ind w:left="0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36"/>
        <w:gridCol w:w="55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Министр образования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А.А. Шевелева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671"/>
        <w:ind w:left="0" w:right="0" w:firstLine="0"/>
        <w:jc w:val="center"/>
        <w:widowControl w:val="o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Приложение № 3 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к приказу  </w:t>
      </w:r>
      <w:r>
        <w:rPr>
          <w:rFonts w:ascii="PT Astra Serif" w:hAnsi="PT Astra Serif" w:cs="PT Astra Serif" w:eastAsia="PT Astra Serif"/>
          <w:sz w:val="28"/>
        </w:rPr>
        <w:t xml:space="preserve">министерства образования Тульской области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ind w:left="4535" w:right="0" w:firstLine="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от _____________ № ________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7144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jc w:val="center"/>
        <w:tabs>
          <w:tab w:val="left" w:pos="3739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671"/>
        <w:jc w:val="center"/>
        <w:tabs>
          <w:tab w:val="left" w:pos="3739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Составы региональных апелляционных комиссий</w:t>
      </w:r>
      <w:r>
        <w:rPr>
          <w:rFonts w:ascii="PT Astra Serif" w:hAnsi="PT Astra Serif" w:cs="PT Astra Serif" w:eastAsia="PT Astra Serif"/>
          <w:b/>
          <w:sz w:val="28"/>
        </w:rPr>
        <w:t xml:space="preserve"> по </w:t>
      </w:r>
      <w:r>
        <w:rPr>
          <w:rFonts w:ascii="PT Astra Serif" w:hAnsi="PT Astra Serif" w:cs="PT Astra Serif" w:eastAsia="PT Astra Serif"/>
          <w:b/>
          <w:sz w:val="28"/>
        </w:rPr>
        <w:t xml:space="preserve">6 предметам, проводимым </w:t>
      </w:r>
      <w:r>
        <w:rPr>
          <w:rFonts w:ascii="PT Astra Serif" w:hAnsi="PT Astra Serif" w:cs="PT Astra Serif" w:eastAsia="PT Astra Serif"/>
          <w:b/>
          <w:sz w:val="28"/>
          <w:lang w:val="ru-RU"/>
        </w:rPr>
        <w:t xml:space="preserve">на платформе «Сириус.Курсы»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  <w:t xml:space="preserve">Астрономия</w:t>
      </w:r>
      <w:r>
        <w:rPr>
          <w:rFonts w:ascii="PT Astra Serif" w:hAnsi="PT Astra Serif" w:cs="PT Astra Serif" w:eastAsia="PT Astra Serif"/>
          <w:b/>
          <w:sz w:val="28"/>
          <w:szCs w:val="24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1069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Иванов Константин Владимирович, доктор исторических наук, профессор кафедры общей и теоретической физики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(председатель)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1069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  <w:szCs w:val="24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Нургулеев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Дамир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Абдулганович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, кандидат физико-математических наук, доцент кафедры общей и теоретической физики;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1069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Овсянников Виктор Викторович, старший преподаватель кафедры общей и теоретической физики.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1069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Биология</w:t>
      </w: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Кириллова Людмила Леонидовна, кандидат сельскохозяйственных наук, доцент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, кафедры биологии и технологий живых систем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(председатель)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Мамонтов Сергей Николаевич, кандидат биологических наук, доцент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кафедры биологии и экологии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Родина Елена Александровна, кандидат биологических наук, доцент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кафедры медико-биологических дисциплин и фармакогнозии.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Информатика</w:t>
      </w: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Богатырева Юлия Игоревна, доктор педагогических наук, доцент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информатики и информационных технологий (председатель);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Гладких Илья Юрьевич, старший преподаватель кафедры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информатики и информационных технологий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0" w:right="0" w:firstLine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Родионова Ольга Владимировна, кандидат физико-математических наук,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доцент кафедры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информатики и информационных технологий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Математика</w:t>
      </w: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Балаба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Ирина Николаевна, доктор физико-математических наук, профессор кафедры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алгебры, математического анализа и геометрии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(председатель)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Реброва Ирина Юрьевна, кандидат физико-математических наук, доцент кафедры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алгебры, математического анализа и геометрии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Родионов Александр Валериевич, старший преподаватель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кафедры алгебры, математического анализа и геометрии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Физика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 Бобылев Юрий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Владимирович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докто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р физико-математических наук, профессор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кафедры общей и теоретической физики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(председатель)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Грибков Александр Иванович, кандидат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физико-математических наук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, доцент кафедры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общей и теоретической физики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Нургулеев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Дамир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Абдулганович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, кандидат физико-математических наук, доцент кафедры общей и теоретической физики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numPr>
          <w:ilvl w:val="0"/>
          <w:numId w:val="59"/>
        </w:numPr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4"/>
          <w:shd w:val="clear" w:color="auto" w:fill="FFFFFF"/>
        </w:rPr>
        <w:t xml:space="preserve">Химия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Ахромушкина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 Ирина Михайловна, кандидат химических наук, доцент кафедры химии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(председатель)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Валуева Татьяна Николаевна,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кандидат химических наук, доцент кафедры химии;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- Никишина Мария Борисовна, 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кандидат химических наук, доцент кафедры химии</w:t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</w:p>
    <w:p>
      <w:pPr>
        <w:pStyle w:val="691"/>
        <w:ind w:left="720"/>
        <w:jc w:val="both"/>
        <w:spacing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  <w:shd w:val="clear" w:color="auto" w:fill="FFFFFF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36"/>
        <w:gridCol w:w="55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Министр образования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Тульской области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А.А. Шевелева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pStyle w:val="67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671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1"/>
        <w:tabs>
          <w:tab w:val="left" w:pos="526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footnotePr/>
      <w:type w:val="nextPage"/>
      <w:pgSz w:w="11906" w:h="16838" w:orient="portrait"/>
      <w:pgMar w:top="1276" w:right="709" w:bottom="822" w:left="1701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PT Astra Serif">
    <w:panose1 w:val="020A07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bullet"/>
      <w:isLgl w:val="false"/>
      <w:suff w:val="tab"/>
      <w:lvlText w:val=""/>
      <w:lvlJc w:val="left"/>
      <w:pPr>
        <w:pStyle w:val="671"/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539" w:hanging="358"/>
        <w:tabs>
          <w:tab w:val="num" w:pos="53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540" w:hanging="36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671"/>
        <w:ind w:left="360" w:hanging="360"/>
        <w:tabs>
          <w:tab w:val="num" w:pos="36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720" w:hanging="363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834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829" w:hanging="180"/>
      </w:pPr>
    </w:lvl>
  </w:abstractNum>
  <w:abstractNum w:abstractNumId="10">
    <w:multiLevelType w:val="hybridMultilevel"/>
    <w:lvl w:ilvl="0">
      <w:start w:val="10"/>
      <w:numFmt w:val="bullet"/>
      <w:isLgl w:val="false"/>
      <w:suff w:val="tab"/>
      <w:lvlText w:val=""/>
      <w:lvlJc w:val="left"/>
      <w:pPr>
        <w:pStyle w:val="671"/>
        <w:ind w:left="1077" w:hanging="368"/>
        <w:tabs>
          <w:tab w:val="num" w:pos="1077" w:leader="none"/>
        </w:tabs>
      </w:pPr>
    </w:lvl>
    <w:lvl w:ilvl="1">
      <w:start w:val="10"/>
      <w:numFmt w:val="bullet"/>
      <w:isLgl w:val="false"/>
      <w:suff w:val="tab"/>
      <w:lvlText w:val=""/>
      <w:lvlJc w:val="left"/>
      <w:pPr>
        <w:pStyle w:val="671"/>
        <w:ind w:left="1077" w:hanging="368"/>
        <w:tabs>
          <w:tab w:val="num" w:pos="1077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71"/>
        <w:ind w:left="0" w:firstLine="72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540" w:hanging="36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0"/>
      <w:numFmt w:val="bullet"/>
      <w:isLgl w:val="false"/>
      <w:suff w:val="tab"/>
      <w:lvlText w:val=""/>
      <w:lvlJc w:val="left"/>
      <w:pPr>
        <w:pStyle w:val="671"/>
        <w:ind w:left="1077" w:hanging="368"/>
        <w:tabs>
          <w:tab w:val="num" w:pos="107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4"/>
      <w:numFmt w:val="bullet"/>
      <w:isLgl w:val="false"/>
      <w:suff w:val="tab"/>
      <w:lvlText w:val=""/>
      <w:lvlJc w:val="left"/>
      <w:pPr>
        <w:pStyle w:val="671"/>
        <w:ind w:left="1077" w:hanging="368"/>
        <w:tabs>
          <w:tab w:val="num" w:pos="107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1"/>
        <w:ind w:left="1843" w:hanging="425"/>
        <w:tabs>
          <w:tab w:val="num" w:pos="18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pStyle w:val="671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0" w:firstLine="720"/>
        <w:tabs>
          <w:tab w:val="num" w:pos="1080" w:leader="none"/>
        </w:tabs>
      </w:pPr>
    </w:lvl>
    <w:lvl w:ilvl="1">
      <w:start w:val="1"/>
      <w:numFmt w:val="decimal"/>
      <w:pStyle w:val="671"/>
      <w:isLgl w:val="false"/>
      <w:suff w:val="tab"/>
      <w:lvlText w:val="%1.%2."/>
      <w:lvlJc w:val="left"/>
      <w:pPr>
        <w:pStyle w:val="671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671"/>
      <w:isLgl w:val="false"/>
      <w:suff w:val="tab"/>
      <w:lvlText w:val="%1.%2.%3."/>
      <w:lvlJc w:val="left"/>
      <w:pPr>
        <w:pStyle w:val="671"/>
        <w:ind w:left="1440" w:hanging="720"/>
        <w:tabs>
          <w:tab w:val="num" w:pos="1440" w:leader="none"/>
        </w:tabs>
      </w:pPr>
    </w:lvl>
    <w:lvl w:ilvl="3">
      <w:start w:val="1"/>
      <w:numFmt w:val="decimal"/>
      <w:pStyle w:val="671"/>
      <w:isLgl w:val="false"/>
      <w:suff w:val="tab"/>
      <w:lvlText w:val="%1.%2.%3.%4."/>
      <w:lvlJc w:val="left"/>
      <w:pPr>
        <w:pStyle w:val="671"/>
        <w:ind w:left="1800" w:hanging="1080"/>
        <w:tabs>
          <w:tab w:val="num" w:pos="1800" w:leader="none"/>
        </w:tabs>
      </w:pPr>
    </w:lvl>
    <w:lvl w:ilvl="4">
      <w:start w:val="1"/>
      <w:numFmt w:val="decimal"/>
      <w:pStyle w:val="671"/>
      <w:isLgl w:val="false"/>
      <w:suff w:val="tab"/>
      <w:lvlText w:val="%1.%2.%3.%4.%5."/>
      <w:lvlJc w:val="left"/>
      <w:pPr>
        <w:pStyle w:val="671"/>
        <w:ind w:left="1800" w:hanging="1080"/>
        <w:tabs>
          <w:tab w:val="num" w:pos="1800" w:leader="none"/>
        </w:tabs>
      </w:pPr>
    </w:lvl>
    <w:lvl w:ilvl="5">
      <w:start w:val="1"/>
      <w:numFmt w:val="decimal"/>
      <w:pStyle w:val="671"/>
      <w:isLgl w:val="false"/>
      <w:suff w:val="tab"/>
      <w:lvlText w:val="%1.%2.%3.%4.%5.%6."/>
      <w:lvlJc w:val="left"/>
      <w:pPr>
        <w:pStyle w:val="671"/>
        <w:ind w:left="2160" w:hanging="1440"/>
        <w:tabs>
          <w:tab w:val="num" w:pos="2160" w:leader="none"/>
        </w:tabs>
      </w:pPr>
    </w:lvl>
    <w:lvl w:ilvl="6">
      <w:start w:val="1"/>
      <w:numFmt w:val="decimal"/>
      <w:pStyle w:val="671"/>
      <w:isLgl w:val="false"/>
      <w:suff w:val="tab"/>
      <w:lvlText w:val="%1.%2.%3.%4.%5.%6.%7."/>
      <w:lvlJc w:val="left"/>
      <w:pPr>
        <w:pStyle w:val="671"/>
        <w:ind w:left="2520" w:hanging="1800"/>
        <w:tabs>
          <w:tab w:val="num" w:pos="2520" w:leader="none"/>
        </w:tabs>
      </w:pPr>
    </w:lvl>
    <w:lvl w:ilvl="7">
      <w:start w:val="1"/>
      <w:numFmt w:val="decimal"/>
      <w:pStyle w:val="671"/>
      <w:isLgl w:val="false"/>
      <w:suff w:val="tab"/>
      <w:lvlText w:val="%1.%2.%3.%4.%5.%6.%7.%8."/>
      <w:lvlJc w:val="left"/>
      <w:pPr>
        <w:pStyle w:val="671"/>
        <w:ind w:left="2520" w:hanging="1800"/>
        <w:tabs>
          <w:tab w:val="num" w:pos="2520" w:leader="none"/>
        </w:tabs>
      </w:pPr>
    </w:lvl>
    <w:lvl w:ilvl="8">
      <w:start w:val="1"/>
      <w:numFmt w:val="decimal"/>
      <w:pStyle w:val="671"/>
      <w:isLgl w:val="false"/>
      <w:suff w:val="tab"/>
      <w:lvlText w:val="%1.%2.%3.%4.%5.%6.%7.%8.%9."/>
      <w:lvlJc w:val="left"/>
      <w:pPr>
        <w:pStyle w:val="671"/>
        <w:ind w:left="2880" w:hanging="2160"/>
        <w:tabs>
          <w:tab w:val="num" w:pos="28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1"/>
        <w:ind w:left="540" w:hanging="36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440" w:hanging="72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671"/>
        <w:ind w:left="1185" w:hanging="465"/>
        <w:tabs>
          <w:tab w:val="num" w:pos="118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1"/>
        <w:ind w:left="435" w:hanging="435"/>
        <w:tabs>
          <w:tab w:val="num" w:pos="435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671"/>
        <w:ind w:left="1429" w:hanging="720"/>
        <w:tabs>
          <w:tab w:val="num" w:pos="142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54" w:hanging="1800"/>
        <w:tabs>
          <w:tab w:val="num" w:pos="605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32" w:hanging="2160"/>
        <w:tabs>
          <w:tab w:val="num" w:pos="7832" w:leader="none"/>
        </w:tabs>
      </w:pPr>
    </w:lvl>
  </w:abstractNum>
  <w:abstractNum w:abstractNumId="31">
    <w:multiLevelType w:val="hybridMultilevel"/>
    <w:lvl w:ilvl="0">
      <w:start w:val="12"/>
      <w:numFmt w:val="bullet"/>
      <w:isLgl w:val="false"/>
      <w:suff w:val="tab"/>
      <w:lvlText w:val="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  <w:ind w:left="1260" w:hanging="693"/>
        <w:tabs>
          <w:tab w:val="num" w:pos="1260" w:leader="none"/>
        </w:tabs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7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71"/>
        <w:ind w:left="1069" w:hanging="360"/>
        <w:tabs>
          <w:tab w:val="num" w:pos="106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31"/>
  </w:num>
  <w:num w:numId="5">
    <w:abstractNumId w:val="20"/>
  </w:num>
  <w:num w:numId="6">
    <w:abstractNumId w:val="27"/>
  </w:num>
  <w:num w:numId="7">
    <w:abstractNumId w:val="28"/>
  </w:num>
  <w:num w:numId="8">
    <w:abstractNumId w:val="26"/>
  </w:num>
  <w:num w:numId="9">
    <w:abstractNumId w:val="8"/>
  </w:num>
  <w:num w:numId="10">
    <w:abstractNumId w:val="23"/>
  </w:num>
  <w:num w:numId="11">
    <w:abstractNumId w:val="11"/>
  </w:num>
  <w:num w:numId="12">
    <w:abstractNumId w:val="34"/>
  </w:num>
  <w:num w:numId="13">
    <w:abstractNumId w:val="2"/>
  </w:num>
  <w:num w:numId="14">
    <w:abstractNumId w:val="6"/>
  </w:num>
  <w:num w:numId="15">
    <w:abstractNumId w:val="16"/>
  </w:num>
  <w:num w:numId="16">
    <w:abstractNumId w:val="15"/>
  </w:num>
  <w:num w:numId="17">
    <w:abstractNumId w:val="22"/>
  </w:num>
  <w:num w:numId="18">
    <w:abstractNumId w:val="29"/>
  </w:num>
  <w:num w:numId="19">
    <w:abstractNumId w:val="24"/>
  </w:num>
  <w:num w:numId="20">
    <w:abstractNumId w:val="14"/>
  </w:num>
  <w:num w:numId="21">
    <w:abstractNumId w:val="5"/>
  </w:num>
  <w:num w:numId="22">
    <w:abstractNumId w:val="7"/>
  </w:num>
  <w:num w:numId="23">
    <w:abstractNumId w:val="19"/>
  </w:num>
  <w:num w:numId="24">
    <w:abstractNumId w:val="12"/>
  </w:num>
  <w:num w:numId="25">
    <w:abstractNumId w:val="4"/>
  </w:num>
  <w:num w:numId="26">
    <w:abstractNumId w:val="25"/>
  </w:num>
  <w:num w:numId="27">
    <w:abstractNumId w:val="21"/>
  </w:num>
  <w:num w:numId="28">
    <w:abstractNumId w:val="3"/>
  </w:num>
  <w:num w:numId="29">
    <w:abstractNumId w:val="17"/>
  </w:num>
  <w:num w:numId="30">
    <w:abstractNumId w:val="13"/>
  </w:num>
  <w:num w:numId="31">
    <w:abstractNumId w:val="10"/>
  </w:num>
  <w:num w:numId="32">
    <w:abstractNumId w:val="32"/>
  </w:num>
  <w:num w:numId="33">
    <w:abstractNumId w:val="23"/>
    <w:lvlOverride w:ilvl="0">
      <w:startOverride w:val="5"/>
    </w:lvlOverride>
  </w:num>
  <w:num w:numId="34">
    <w:abstractNumId w:val="18"/>
  </w:num>
  <w:num w:numId="35">
    <w:abstractNumId w:val="30"/>
  </w:num>
  <w:num w:numId="36">
    <w:abstractNumId w:val="23"/>
    <w:lvlOverride w:ilvl="0">
      <w:startOverride w:val="2"/>
    </w:lvlOverride>
    <w:lvlOverride w:ilvl="1">
      <w:startOverride w:val="2"/>
    </w:lvlOverride>
  </w:num>
  <w:num w:numId="37">
    <w:abstractNumId w:val="23"/>
    <w:lvlOverride w:ilvl="0">
      <w:startOverride w:val="6"/>
    </w:lvlOverride>
  </w:num>
  <w:num w:numId="38">
    <w:abstractNumId w:val="23"/>
    <w:lvlOverride w:ilvl="0">
      <w:startOverride w:val="3"/>
    </w:lvlOverride>
    <w:lvlOverride w:ilvl="1">
      <w:startOverride w:val="1"/>
    </w:lvlOverride>
  </w:num>
  <w:num w:numId="39">
    <w:abstractNumId w:val="23"/>
    <w:lvlOverride w:ilvl="0">
      <w:startOverride w:val="3"/>
    </w:lvlOverride>
    <w:lvlOverride w:ilvl="1">
      <w:startOverride w:val="1"/>
    </w:lvlOverride>
  </w:num>
  <w:num w:numId="40">
    <w:abstractNumId w:val="23"/>
    <w:lvlOverride w:ilvl="0">
      <w:startOverride w:val="3"/>
    </w:lvlOverride>
    <w:lvlOverride w:ilvl="1">
      <w:startOverride w:val="1"/>
    </w:lvlOverride>
  </w:num>
  <w:num w:numId="41">
    <w:abstractNumId w:val="23"/>
    <w:lvlOverride w:ilvl="0">
      <w:startOverride w:val="3"/>
    </w:lvlOverride>
    <w:lvlOverride w:ilvl="1">
      <w:startOverride w:val="1"/>
    </w:lvlOverride>
  </w:num>
  <w:num w:numId="42">
    <w:abstractNumId w:val="23"/>
    <w:lvlOverride w:ilvl="0">
      <w:startOverride w:val="3"/>
    </w:lvlOverride>
    <w:lvlOverride w:ilvl="1">
      <w:startOverride w:val="1"/>
    </w:lvlOverride>
  </w:num>
  <w:num w:numId="43">
    <w:abstractNumId w:val="23"/>
  </w:num>
  <w:num w:numId="44">
    <w:abstractNumId w:val="23"/>
    <w:lvlOverride w:ilvl="0">
      <w:startOverride w:val="4"/>
    </w:lvlOverride>
  </w:num>
  <w:num w:numId="45">
    <w:abstractNumId w:val="23"/>
  </w:num>
  <w:num w:numId="46">
    <w:abstractNumId w:val="1"/>
  </w:num>
  <w:num w:numId="47">
    <w:abstractNumId w:val="9"/>
  </w:num>
  <w:num w:numId="48">
    <w:abstractNumId w:val="36"/>
  </w:num>
  <w:num w:numId="49">
    <w:abstractNumId w:val="37"/>
  </w:num>
  <w:num w:numId="50">
    <w:abstractNumId w:val="38"/>
  </w:num>
  <w:num w:numId="51">
    <w:abstractNumId w:val="39"/>
  </w:num>
  <w:num w:numId="52">
    <w:abstractNumId w:val="40"/>
  </w:num>
  <w:num w:numId="53">
    <w:abstractNumId w:val="41"/>
  </w:num>
  <w:num w:numId="54">
    <w:abstractNumId w:val="42"/>
  </w:num>
  <w:num w:numId="55">
    <w:abstractNumId w:val="43"/>
  </w:num>
  <w:num w:numId="56">
    <w:abstractNumId w:val="44"/>
  </w:num>
  <w:num w:numId="57">
    <w:abstractNumId w:val="45"/>
  </w:num>
  <w:num w:numId="58">
    <w:abstractNumId w:val="46"/>
  </w:num>
  <w:num w:numId="59">
    <w:abstractNumId w:val="47"/>
  </w:num>
  <w:num w:numId="60">
    <w:abstractNumId w:val="48"/>
  </w:num>
  <w:num w:numId="61">
    <w:abstractNumId w:val="4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7">
    <w:name w:val="Heading 1"/>
    <w:link w:val="4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8">
    <w:name w:val="Heading 1 Char"/>
    <w:link w:val="497"/>
    <w:uiPriority w:val="9"/>
    <w:rPr>
      <w:rFonts w:ascii="Arial" w:hAnsi="Arial" w:cs="Arial" w:eastAsia="Arial"/>
      <w:sz w:val="40"/>
      <w:szCs w:val="40"/>
    </w:rPr>
  </w:style>
  <w:style w:type="paragraph" w:styleId="499">
    <w:name w:val="Heading 2"/>
    <w:link w:val="5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0">
    <w:name w:val="Heading 2 Char"/>
    <w:link w:val="499"/>
    <w:uiPriority w:val="9"/>
    <w:rPr>
      <w:rFonts w:ascii="Arial" w:hAnsi="Arial" w:cs="Arial" w:eastAsia="Arial"/>
      <w:sz w:val="34"/>
    </w:rPr>
  </w:style>
  <w:style w:type="paragraph" w:styleId="501">
    <w:name w:val="Heading 3"/>
    <w:link w:val="5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2">
    <w:name w:val="Heading 3 Char"/>
    <w:link w:val="501"/>
    <w:uiPriority w:val="9"/>
    <w:rPr>
      <w:rFonts w:ascii="Arial" w:hAnsi="Arial" w:cs="Arial" w:eastAsia="Arial"/>
      <w:sz w:val="30"/>
      <w:szCs w:val="30"/>
    </w:rPr>
  </w:style>
  <w:style w:type="paragraph" w:styleId="503">
    <w:name w:val="Heading 4"/>
    <w:link w:val="5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4">
    <w:name w:val="Heading 4 Char"/>
    <w:link w:val="503"/>
    <w:uiPriority w:val="9"/>
    <w:rPr>
      <w:rFonts w:ascii="Arial" w:hAnsi="Arial" w:cs="Arial" w:eastAsia="Arial"/>
      <w:b/>
      <w:bCs/>
      <w:sz w:val="26"/>
      <w:szCs w:val="26"/>
    </w:rPr>
  </w:style>
  <w:style w:type="paragraph" w:styleId="505">
    <w:name w:val="Heading 5"/>
    <w:link w:val="5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6">
    <w:name w:val="Heading 5 Char"/>
    <w:link w:val="505"/>
    <w:uiPriority w:val="9"/>
    <w:rPr>
      <w:rFonts w:ascii="Arial" w:hAnsi="Arial" w:cs="Arial" w:eastAsia="Arial"/>
      <w:b/>
      <w:bCs/>
      <w:sz w:val="24"/>
      <w:szCs w:val="24"/>
    </w:rPr>
  </w:style>
  <w:style w:type="paragraph" w:styleId="507">
    <w:name w:val="Heading 6"/>
    <w:link w:val="5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8">
    <w:name w:val="Heading 6 Char"/>
    <w:link w:val="507"/>
    <w:uiPriority w:val="9"/>
    <w:rPr>
      <w:rFonts w:ascii="Arial" w:hAnsi="Arial" w:cs="Arial" w:eastAsia="Arial"/>
      <w:b/>
      <w:bCs/>
      <w:sz w:val="22"/>
      <w:szCs w:val="22"/>
    </w:rPr>
  </w:style>
  <w:style w:type="paragraph" w:styleId="509">
    <w:name w:val="Heading 7"/>
    <w:link w:val="5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0">
    <w:name w:val="Heading 7 Char"/>
    <w:link w:val="5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1">
    <w:name w:val="Heading 8"/>
    <w:link w:val="5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2">
    <w:name w:val="Heading 8 Char"/>
    <w:link w:val="511"/>
    <w:uiPriority w:val="9"/>
    <w:rPr>
      <w:rFonts w:ascii="Arial" w:hAnsi="Arial" w:cs="Arial" w:eastAsia="Arial"/>
      <w:i/>
      <w:iCs/>
      <w:sz w:val="22"/>
      <w:szCs w:val="22"/>
    </w:rPr>
  </w:style>
  <w:style w:type="paragraph" w:styleId="513">
    <w:name w:val="Heading 9"/>
    <w:link w:val="5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4">
    <w:name w:val="Heading 9 Char"/>
    <w:link w:val="513"/>
    <w:uiPriority w:val="9"/>
    <w:rPr>
      <w:rFonts w:ascii="Arial" w:hAnsi="Arial" w:cs="Arial" w:eastAsia="Arial"/>
      <w:i/>
      <w:iCs/>
      <w:sz w:val="21"/>
      <w:szCs w:val="21"/>
    </w:rPr>
  </w:style>
  <w:style w:type="paragraph" w:styleId="515">
    <w:name w:val="List Paragraph"/>
    <w:qFormat/>
    <w:uiPriority w:val="34"/>
    <w:pPr>
      <w:contextualSpacing w:val="true"/>
      <w:ind w:left="720"/>
    </w:pPr>
  </w:style>
  <w:style w:type="paragraph" w:styleId="516">
    <w:name w:val="No Spacing"/>
    <w:qFormat/>
    <w:uiPriority w:val="1"/>
    <w:pPr>
      <w:spacing w:lineRule="auto" w:line="240" w:after="0" w:before="0"/>
    </w:pPr>
  </w:style>
  <w:style w:type="paragraph" w:styleId="517">
    <w:name w:val="Title"/>
    <w:link w:val="5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8">
    <w:name w:val="Title Char"/>
    <w:link w:val="517"/>
    <w:uiPriority w:val="10"/>
    <w:rPr>
      <w:sz w:val="48"/>
      <w:szCs w:val="48"/>
    </w:rPr>
  </w:style>
  <w:style w:type="paragraph" w:styleId="519">
    <w:name w:val="Subtitle"/>
    <w:link w:val="520"/>
    <w:qFormat/>
    <w:uiPriority w:val="11"/>
    <w:rPr>
      <w:sz w:val="24"/>
      <w:szCs w:val="24"/>
    </w:rPr>
    <w:pPr>
      <w:spacing w:after="200" w:before="200"/>
    </w:pPr>
  </w:style>
  <w:style w:type="character" w:styleId="520">
    <w:name w:val="Subtitle Char"/>
    <w:link w:val="519"/>
    <w:uiPriority w:val="11"/>
    <w:rPr>
      <w:sz w:val="24"/>
      <w:szCs w:val="24"/>
    </w:rPr>
  </w:style>
  <w:style w:type="paragraph" w:styleId="521">
    <w:name w:val="Quote"/>
    <w:link w:val="522"/>
    <w:qFormat/>
    <w:uiPriority w:val="29"/>
    <w:rPr>
      <w:i/>
    </w:rPr>
    <w:pPr>
      <w:ind w:left="720" w:right="720"/>
    </w:pPr>
  </w:style>
  <w:style w:type="character" w:styleId="522">
    <w:name w:val="Quote Char"/>
    <w:link w:val="521"/>
    <w:uiPriority w:val="29"/>
    <w:rPr>
      <w:i/>
    </w:rPr>
  </w:style>
  <w:style w:type="paragraph" w:styleId="523">
    <w:name w:val="Intense Quote"/>
    <w:link w:val="5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4">
    <w:name w:val="Intense Quote Char"/>
    <w:link w:val="523"/>
    <w:uiPriority w:val="30"/>
    <w:rPr>
      <w:i/>
    </w:rPr>
  </w:style>
  <w:style w:type="paragraph" w:styleId="525">
    <w:name w:val="Header"/>
    <w:link w:val="5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6">
    <w:name w:val="Header Char"/>
    <w:link w:val="525"/>
    <w:uiPriority w:val="99"/>
  </w:style>
  <w:style w:type="paragraph" w:styleId="527">
    <w:name w:val="Footer"/>
    <w:link w:val="5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8">
    <w:name w:val="Footer Char"/>
    <w:link w:val="527"/>
    <w:uiPriority w:val="99"/>
  </w:style>
  <w:style w:type="paragraph" w:styleId="52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0">
    <w:name w:val="Caption Char"/>
    <w:basedOn w:val="529"/>
    <w:link w:val="527"/>
    <w:uiPriority w:val="99"/>
  </w:style>
  <w:style w:type="table" w:styleId="53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7">
    <w:name w:val="Hyperlink"/>
    <w:uiPriority w:val="99"/>
    <w:unhideWhenUsed/>
    <w:rPr>
      <w:color w:val="0000FF" w:themeColor="hyperlink"/>
      <w:u w:val="single"/>
    </w:rPr>
  </w:style>
  <w:style w:type="paragraph" w:styleId="658">
    <w:name w:val="footnote text"/>
    <w:link w:val="659"/>
    <w:uiPriority w:val="99"/>
    <w:semiHidden/>
    <w:unhideWhenUsed/>
    <w:rPr>
      <w:sz w:val="18"/>
    </w:rPr>
    <w:pPr>
      <w:spacing w:lineRule="auto" w:line="240" w:after="40"/>
    </w:pPr>
  </w:style>
  <w:style w:type="character" w:styleId="659">
    <w:name w:val="Footnote Text Char"/>
    <w:link w:val="658"/>
    <w:uiPriority w:val="99"/>
    <w:rPr>
      <w:sz w:val="18"/>
    </w:rPr>
  </w:style>
  <w:style w:type="character" w:styleId="660">
    <w:name w:val="footnote reference"/>
    <w:uiPriority w:val="99"/>
    <w:unhideWhenUsed/>
    <w:rPr>
      <w:vertAlign w:val="superscript"/>
    </w:rPr>
  </w:style>
  <w:style w:type="paragraph" w:styleId="661">
    <w:name w:val="toc 1"/>
    <w:uiPriority w:val="39"/>
    <w:unhideWhenUsed/>
    <w:pPr>
      <w:ind w:left="0" w:right="0" w:firstLine="0"/>
      <w:spacing w:after="57"/>
    </w:pPr>
  </w:style>
  <w:style w:type="paragraph" w:styleId="662">
    <w:name w:val="toc 2"/>
    <w:uiPriority w:val="39"/>
    <w:unhideWhenUsed/>
    <w:pPr>
      <w:ind w:left="283" w:right="0" w:firstLine="0"/>
      <w:spacing w:after="57"/>
    </w:pPr>
  </w:style>
  <w:style w:type="paragraph" w:styleId="663">
    <w:name w:val="toc 3"/>
    <w:uiPriority w:val="39"/>
    <w:unhideWhenUsed/>
    <w:pPr>
      <w:ind w:left="567" w:right="0" w:firstLine="0"/>
      <w:spacing w:after="57"/>
    </w:pPr>
  </w:style>
  <w:style w:type="paragraph" w:styleId="664">
    <w:name w:val="toc 4"/>
    <w:uiPriority w:val="39"/>
    <w:unhideWhenUsed/>
    <w:pPr>
      <w:ind w:left="850" w:right="0" w:firstLine="0"/>
      <w:spacing w:after="57"/>
    </w:pPr>
  </w:style>
  <w:style w:type="paragraph" w:styleId="665">
    <w:name w:val="toc 5"/>
    <w:uiPriority w:val="39"/>
    <w:unhideWhenUsed/>
    <w:pPr>
      <w:ind w:left="1134" w:right="0" w:firstLine="0"/>
      <w:spacing w:after="57"/>
    </w:pPr>
  </w:style>
  <w:style w:type="paragraph" w:styleId="666">
    <w:name w:val="toc 6"/>
    <w:uiPriority w:val="39"/>
    <w:unhideWhenUsed/>
    <w:pPr>
      <w:ind w:left="1417" w:right="0" w:firstLine="0"/>
      <w:spacing w:after="57"/>
    </w:pPr>
  </w:style>
  <w:style w:type="paragraph" w:styleId="667">
    <w:name w:val="toc 7"/>
    <w:uiPriority w:val="39"/>
    <w:unhideWhenUsed/>
    <w:pPr>
      <w:ind w:left="1701" w:right="0" w:firstLine="0"/>
      <w:spacing w:after="57"/>
    </w:pPr>
  </w:style>
  <w:style w:type="paragraph" w:styleId="668">
    <w:name w:val="toc 8"/>
    <w:uiPriority w:val="39"/>
    <w:unhideWhenUsed/>
    <w:pPr>
      <w:ind w:left="1984" w:right="0" w:firstLine="0"/>
      <w:spacing w:after="57"/>
    </w:pPr>
  </w:style>
  <w:style w:type="paragraph" w:styleId="669">
    <w:name w:val="toc 9"/>
    <w:uiPriority w:val="39"/>
    <w:unhideWhenUsed/>
    <w:pPr>
      <w:ind w:left="2268" w:right="0" w:firstLine="0"/>
      <w:spacing w:after="57"/>
    </w:pPr>
  </w:style>
  <w:style w:type="paragraph" w:styleId="670">
    <w:name w:val="TOC Heading"/>
    <w:uiPriority w:val="39"/>
    <w:unhideWhenUsed/>
  </w:style>
  <w:style w:type="paragraph" w:styleId="671">
    <w:name w:val="Обычный"/>
    <w:next w:val="671"/>
    <w:link w:val="671"/>
    <w:rPr>
      <w:sz w:val="24"/>
      <w:lang w:val="ru-RU" w:bidi="ar-SA" w:eastAsia="ru-RU"/>
    </w:rPr>
  </w:style>
  <w:style w:type="paragraph" w:styleId="672">
    <w:name w:val="Заголовок 1"/>
    <w:basedOn w:val="671"/>
    <w:next w:val="671"/>
    <w:link w:val="671"/>
    <w:rPr>
      <w:b/>
    </w:rPr>
    <w:pPr>
      <w:ind w:left="709"/>
      <w:jc w:val="both"/>
      <w:keepNext/>
      <w:outlineLvl w:val="0"/>
    </w:pPr>
  </w:style>
  <w:style w:type="character" w:styleId="673">
    <w:name w:val="Основной шрифт абзаца"/>
    <w:next w:val="673"/>
    <w:link w:val="671"/>
    <w:semiHidden/>
  </w:style>
  <w:style w:type="table" w:styleId="674">
    <w:name w:val="Обычная таблица"/>
    <w:next w:val="674"/>
    <w:link w:val="671"/>
    <w:semiHidden/>
    <w:tblPr/>
  </w:style>
  <w:style w:type="numbering" w:styleId="675">
    <w:name w:val="Нет списка"/>
    <w:next w:val="675"/>
    <w:link w:val="671"/>
    <w:semiHidden/>
  </w:style>
  <w:style w:type="paragraph" w:styleId="676">
    <w:name w:val="Название"/>
    <w:basedOn w:val="671"/>
    <w:next w:val="676"/>
    <w:link w:val="671"/>
    <w:pPr>
      <w:jc w:val="center"/>
    </w:pPr>
  </w:style>
  <w:style w:type="paragraph" w:styleId="677">
    <w:name w:val="Основной текст с отступом"/>
    <w:basedOn w:val="671"/>
    <w:next w:val="677"/>
    <w:link w:val="671"/>
    <w:pPr>
      <w:ind w:firstLine="709"/>
      <w:jc w:val="both"/>
    </w:pPr>
  </w:style>
  <w:style w:type="table" w:styleId="678">
    <w:name w:val="Сетка таблицы"/>
    <w:basedOn w:val="674"/>
    <w:next w:val="678"/>
    <w:link w:val="671"/>
    <w:tblPr/>
  </w:style>
  <w:style w:type="paragraph" w:styleId="679">
    <w:name w:val="Основной текст"/>
    <w:basedOn w:val="671"/>
    <w:next w:val="679"/>
    <w:link w:val="671"/>
    <w:pPr>
      <w:spacing w:after="120"/>
    </w:pPr>
  </w:style>
  <w:style w:type="paragraph" w:styleId="680">
    <w:name w:val="Основной текст с отступом 3"/>
    <w:basedOn w:val="671"/>
    <w:next w:val="680"/>
    <w:link w:val="671"/>
    <w:rPr>
      <w:sz w:val="16"/>
      <w:szCs w:val="16"/>
    </w:rPr>
    <w:pPr>
      <w:ind w:left="283"/>
      <w:spacing w:after="120"/>
    </w:pPr>
  </w:style>
  <w:style w:type="paragraph" w:styleId="681">
    <w:name w:val=" Знак"/>
    <w:basedOn w:val="671"/>
    <w:next w:val="681"/>
    <w:link w:val="671"/>
    <w:rPr>
      <w:rFonts w:ascii="Tahoma" w:hAnsi="Tahoma"/>
      <w:sz w:val="20"/>
      <w:lang w:val="en-US" w:eastAsia="en-US"/>
    </w:rPr>
    <w:pPr>
      <w:spacing w:after="100" w:afterAutospacing="1" w:before="100" w:beforeAutospacing="1"/>
    </w:pPr>
  </w:style>
  <w:style w:type="paragraph" w:styleId="682">
    <w:name w:val="Знак"/>
    <w:basedOn w:val="671"/>
    <w:next w:val="682"/>
    <w:link w:val="671"/>
    <w:rPr>
      <w:rFonts w:ascii="Verdana" w:hAnsi="Verdana"/>
      <w:sz w:val="20"/>
      <w:lang w:val="en-US" w:eastAsia="en-US"/>
    </w:rPr>
    <w:pPr>
      <w:ind w:left="720" w:hanging="720"/>
      <w:jc w:val="both"/>
      <w:spacing w:lineRule="exact" w:line="240" w:after="160"/>
      <w:tabs>
        <w:tab w:val="num" w:pos="720" w:leader="none"/>
      </w:tabs>
    </w:pPr>
  </w:style>
  <w:style w:type="paragraph" w:styleId="683">
    <w:name w:val="Текст выноски"/>
    <w:basedOn w:val="671"/>
    <w:next w:val="683"/>
    <w:link w:val="684"/>
    <w:rPr>
      <w:rFonts w:ascii="Tahoma" w:hAnsi="Tahoma"/>
      <w:sz w:val="16"/>
      <w:szCs w:val="16"/>
    </w:rPr>
  </w:style>
  <w:style w:type="character" w:styleId="684">
    <w:name w:val="Текст выноски Знак"/>
    <w:next w:val="684"/>
    <w:link w:val="683"/>
    <w:rPr>
      <w:rFonts w:ascii="Tahoma" w:hAnsi="Tahoma"/>
      <w:sz w:val="16"/>
      <w:szCs w:val="16"/>
    </w:rPr>
  </w:style>
  <w:style w:type="table" w:styleId="685">
    <w:name w:val="Сетка таблицы1"/>
    <w:basedOn w:val="674"/>
    <w:next w:val="678"/>
    <w:link w:val="671"/>
    <w:tblPr/>
  </w:style>
  <w:style w:type="character" w:styleId="686">
    <w:name w:val="Гиперссылка"/>
    <w:next w:val="686"/>
    <w:link w:val="671"/>
    <w:rPr>
      <w:color w:val="0000FF"/>
      <w:u w:val="single"/>
    </w:rPr>
  </w:style>
  <w:style w:type="character" w:styleId="687" w:default="1">
    <w:name w:val="Default Paragraph Font"/>
    <w:uiPriority w:val="1"/>
    <w:semiHidden/>
    <w:unhideWhenUsed/>
  </w:style>
  <w:style w:type="numbering" w:styleId="688" w:default="1">
    <w:name w:val="No List"/>
    <w:uiPriority w:val="99"/>
    <w:semiHidden/>
    <w:unhideWhenUsed/>
  </w:style>
  <w:style w:type="paragraph" w:styleId="689" w:default="1">
    <w:name w:val="Normal"/>
    <w:qFormat/>
  </w:style>
  <w:style w:type="table" w:styleId="690" w:default="1">
    <w:name w:val="Normal Table"/>
    <w:uiPriority w:val="99"/>
    <w:semiHidden/>
    <w:unhideWhenUsed/>
    <w:tblPr/>
  </w:style>
  <w:style w:type="paragraph" w:styleId="691">
    <w:name w:val="Body Text"/>
    <w:uiPriority w:val="9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education.tularegion.ru/upload/iblock/18d/18dd405bfd55791f0535b9139b6489ab.pd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2021-08-12T08:58:52Z</dcterms:modified>
</cp:coreProperties>
</file>